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18"/>
    <w:p>
      <w:pPr>
        <w:pStyle w:val="Heading1"/>
      </w:pPr>
      <w:r>
        <w:t xml:space="preserve">Homiletics Analysis: Revelation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18 is a sustained prophetic lament over the fall of Babylon the Great — the dominant religio-economic-political system of the age, here portrayed as a luxurious harlot-city whose judgment arrives in a single hour. The chapter opens with a thunderous angelic proclamation of Babylon’s fall (vv. 1-3), immediately followed by a divine call to God’s people to</w:t>
      </w:r>
      <w:r>
        <w:t xml:space="preserve"> </w:t>
      </w:r>
      <w:r>
        <w:t xml:space="preserve">“come out of her”</w:t>
      </w:r>
      <w:r>
        <w:t xml:space="preserve"> </w:t>
      </w:r>
      <w:r>
        <w:t xml:space="preserve">(vv. 4-8). The bulk of the chapter (vv. 9-19) is occupied by a triple lament: the kings of the earth, the merchants, and the seafarers each mourn Babylon’s destruction — not because they loved her but because they profited from her. Their grief is explicitly economic, not moral. The chapter closes with a contrasting divine summons to rejoice (v. 20) and a dramatic millstone sign-act from an angel (vv. 21-24), sealing Babylon’s permanent, irrevocable end. The chapter functions as both prophetic indictment and pastoral liberation — God is not merely destroying an empire but freeing His people from captivity to one.</w:t>
      </w:r>
    </w:p>
    <w:p>
      <w:pPr>
        <w:pStyle w:val="BodyText"/>
      </w:pPr>
      <w:r>
        <w:rPr>
          <w:b/>
          <w:bCs/>
        </w:rPr>
        <w:t xml:space="preserve">This Text — Intent</w:t>
      </w:r>
    </w:p>
    <w:p>
      <w:pPr>
        <w:pStyle w:val="BodyText"/>
      </w:pPr>
      <w:r>
        <w:t xml:space="preserve">God’s intent through Revelation 18 is to unmask Babylon — to strip away the glamour, wealth, and apparent permanence of the world-system that seduces God’s people — so that His people will grieve its loss less than they currently fear losing it. The triple lament is not presented for the reader’s sympathy but for the reader’s diagnosis: this is what entanglement with Babylon looks like from the outside. The divine command</w:t>
      </w:r>
      <w:r>
        <w:t xml:space="preserve"> </w:t>
      </w:r>
      <w:r>
        <w:t xml:space="preserve">“come out of her”</w:t>
      </w:r>
      <w:r>
        <w:t xml:space="preserve"> </w:t>
      </w:r>
      <w:r>
        <w:t xml:space="preserve">(v. 4) is the passage’s hinge — it is not addressed to unbelievers but to God’s own people who are presently dwelling within Babylon’s economic and cultural orbit. God is seeking to produce in the reader a holy disenchantment with the world-system’s seductions, a willingness to suffer economic and social loss for the sake of covenant fidelity, and an eschatological confidence that the system’s collapse — however sudden and total — is justice, not tragedy. The rejoicing summoned in verse 20 is the intended emotional posture of the reader by chapter’s end.</w:t>
      </w:r>
    </w:p>
    <w:p>
      <w:r>
        <w:pict>
          <v:rect style="width:0;height:1.5pt" o:hralign="center" o:hrstd="t" o:hr="t"/>
        </w:pict>
      </w:r>
    </w:p>
    <w:p>
      <w:pPr>
        <w:pStyle w:val="FirstParagraph"/>
      </w:pPr>
      <w:r>
        <w:rPr>
          <w:b/>
          <w:bCs/>
        </w:rPr>
        <w:t xml:space="preserve">Subject Sentence:</w:t>
      </w:r>
      <w:r>
        <w:t xml:space="preserve"> </w:t>
      </w:r>
      <w:r>
        <w:t xml:space="preserve">God’s verdict on the world-system falls — suddenly, totally, and forever.</w:t>
      </w:r>
    </w:p>
    <w:p>
      <w:r>
        <w:pict>
          <v:rect style="width:0;height:1.5pt" o:hralign="center" o:hrstd="t" o:hr="t"/>
        </w:pict>
      </w:r>
    </w:p>
    <w:p>
      <w:pPr>
        <w:pStyle w:val="FirstParagraph"/>
      </w:pPr>
      <w:r>
        <w:rPr>
          <w:b/>
          <w:bCs/>
        </w:rPr>
        <w:t xml:space="preserve">Primary Claim:</w:t>
      </w:r>
      <w:r>
        <w:t xml:space="preserve"> </w:t>
      </w:r>
      <w:r>
        <w:t xml:space="preserve">Babylon’s glamour is borrowed time — God is calling His people out of her orbit before her judgment arrives, so that on the day of her fall they mourn what the merchants mourn rather than what the martyrs mourn.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What or who is</w:t>
      </w:r>
      <w:r>
        <w:rPr>
          <w:b/>
          <w:bCs/>
        </w:rPr>
        <w:t xml:space="preserve"> </w:t>
      </w:r>
      <w:r>
        <w:rPr>
          <w:b/>
          <w:bCs/>
        </w:rPr>
        <w:t xml:space="preserve">“Babylon”</w:t>
      </w:r>
      <w:r>
        <w:rPr>
          <w:b/>
          <w:bCs/>
        </w:rPr>
        <w:t xml:space="preserve">?</w:t>
      </w:r>
    </w:p>
    <w:p>
      <w:pPr>
        <w:pStyle w:val="BodyText"/>
      </w:pPr>
      <w:r>
        <w:t xml:space="preserve">The most significant interpretive question in this chapter is the referent of Babylon the Great. Four readings have serious exegetical advocates: (1) Babylon as first-century Rome specifically and exclusively; (2) Babylon as Jerusalem, the apostate covenant community (argued from internal textual signals by some preterists); (3) Babylon as a literal rebuilt city of Babylon in the eschatological future (dispensational); and (4) Babylon as the trans-historical world-system — the accumulated religio-economic-political complex that opposes God in every age, of which Rome was the first-century instantiation.</w:t>
      </w:r>
    </w:p>
    <w:p>
      <w:pPr>
        <w:pStyle w:val="BodyText"/>
      </w:pPr>
      <w:r>
        <w:t xml:space="preserve">The first-century Rome reading (1) is acknowledged as exegetically serious — the seven hills of 17:9, the language of imperial trade in 18:11-13, and the specific mention of</w:t>
      </w:r>
      <w:r>
        <w:t xml:space="preserve"> </w:t>
      </w:r>
      <w:r>
        <w:t xml:space="preserve">“the blood of prophets and apostles”</w:t>
      </w:r>
      <w:r>
        <w:t xml:space="preserve"> </w:t>
      </w:r>
      <w:r>
        <w:t xml:space="preserve">(v. 24) all point to Rome as the original referent. This reading rightly insists that John’s first audience was not receiving a cipher for events two millennia removed but a present-tense word addressed to their present-tense situation of imperial pressure. This insight is load-bearing and must not be discarded.</w:t>
      </w:r>
    </w:p>
    <w:p>
      <w:pPr>
        <w:pStyle w:val="BodyText"/>
      </w:pPr>
      <w:r>
        <w:t xml:space="preserve">The Jerusalem reading (2) is acknowledged at the level of noting some internal textual clues (the blood of prophets language in v. 24 resonates with Matthew 23:35-37), but ultimately fails to account for the global economic scope of the lament, the</w:t>
      </w:r>
      <w:r>
        <w:t xml:space="preserve"> </w:t>
      </w:r>
      <w:r>
        <w:t xml:space="preserve">“kings of the earth”</w:t>
      </w:r>
      <w:r>
        <w:t xml:space="preserve"> </w:t>
      </w:r>
      <w:r>
        <w:t xml:space="preserve">language, and the maritime trade network described in detail — none of which fits first-century Jerusalem.</w:t>
      </w:r>
    </w:p>
    <w:p>
      <w:pPr>
        <w:pStyle w:val="BodyText"/>
      </w:pPr>
      <w:r>
        <w:t xml:space="preserve">The dispensational rebuilt-Babylon reading (3) is refuted at the level of hermeneutical method. Revelation’s apocalyptic genre does not operate by literal geographic prediction but by symbolic vision that discloses present spiritual realities through transformed imagery. The chapter’s own internal signals —</w:t>
      </w:r>
      <w:r>
        <w:t xml:space="preserve"> </w:t>
      </w:r>
      <w:r>
        <w:t xml:space="preserve">“Babylon”</w:t>
      </w:r>
      <w:r>
        <w:t xml:space="preserve"> </w:t>
      </w:r>
      <w:r>
        <w:t xml:space="preserve">as a known code name for Rome (cf. 1 Peter 5:13), the seven hills, the imperial trade language — confirm symbolic rather than literal geographic referent. More fundamentally, a rebuilt literal Babylon in Iraq cannot account for the pastoral urgency of</w:t>
      </w:r>
      <w:r>
        <w:t xml:space="preserve"> </w:t>
      </w:r>
      <w:r>
        <w:t xml:space="preserve">“come out of her, my people”</w:t>
      </w:r>
      <w:r>
        <w:t xml:space="preserve"> </w:t>
      </w:r>
      <w:r>
        <w:t xml:space="preserve">addressed to first-century readers.</w:t>
      </w:r>
    </w:p>
    <w:p>
      <w:pPr>
        <w:pStyle w:val="BodyText"/>
      </w:pPr>
      <w:r>
        <w:t xml:space="preserve">The trans-historical world-system reading (4) is preferred as the reading that best accounts for the whole: Rome is the immediate referent</w:t>
      </w:r>
      <w:r>
        <w:t xml:space="preserve"> </w:t>
      </w:r>
      <w:r>
        <w:rPr>
          <w:i/>
          <w:iCs/>
        </w:rPr>
        <w:t xml:space="preserve">and</w:t>
      </w:r>
      <w:r>
        <w:t xml:space="preserve"> </w:t>
      </w:r>
      <w:r>
        <w:t xml:space="preserve">the type — Babylon is the biblical name for every iteration of the human city organized around its own glory, wealth, and autonomy from God (Genesis 11; Isaiah 13-14; Jeremiah 50-51). John is using Babylon precisely because it carries this trans-historical symbolic freight. This reading does not evacuate the historical referent but enriches it: Rome was Babylon in the first century; the world-system is Babylon in every century; its eschatological judgment, already proleptically narrated here, is the final verdict on the whole.</w:t>
      </w:r>
    </w:p>
    <w:p>
      <w:pPr>
        <w:pStyle w:val="BodyText"/>
      </w:pPr>
      <w:r>
        <w:rPr>
          <w:b/>
          <w:bCs/>
        </w:rPr>
        <w:t xml:space="preserve">The</w:t>
      </w:r>
      <w:r>
        <w:rPr>
          <w:b/>
          <w:bCs/>
        </w:rPr>
        <w:t xml:space="preserve"> </w:t>
      </w:r>
      <w:r>
        <w:rPr>
          <w:b/>
          <w:bCs/>
        </w:rPr>
        <w:t xml:space="preserve">“Come Out”</w:t>
      </w:r>
      <w:r>
        <w:rPr>
          <w:b/>
          <w:bCs/>
        </w:rPr>
        <w:t xml:space="preserve"> </w:t>
      </w:r>
      <w:r>
        <w:rPr>
          <w:b/>
          <w:bCs/>
        </w:rPr>
        <w:t xml:space="preserve">Command — Withdrawal or Non-Participation?</w:t>
      </w:r>
    </w:p>
    <w:p>
      <w:pPr>
        <w:pStyle w:val="BodyText"/>
      </w:pPr>
      <w:r>
        <w:t xml:space="preserve">A second genuine interpretive question concerns the nature of the</w:t>
      </w:r>
      <w:r>
        <w:t xml:space="preserve"> </w:t>
      </w:r>
      <w:r>
        <w:t xml:space="preserve">“come out of her, my people”</w:t>
      </w:r>
      <w:r>
        <w:t xml:space="preserve"> </w:t>
      </w:r>
      <w:r>
        <w:t xml:space="preserve">command (v. 4). Some interpreters, drawing on the Anabaptist and separatist traditions, read this as a summons to geographic and cultural withdrawal from worldly society. Others, noting that the first readers could not literally leave Rome without significant cost and that the command is closely paralleled in 2 Corinthians 6:17 and Isaiah 52:11 (which are not commands of physical relocation), read it as a call to non-participation in Babylon’s sins — economic entanglement, idolatry, and complicity in the system’s injustices.</w:t>
      </w:r>
    </w:p>
    <w:p>
      <w:pPr>
        <w:pStyle w:val="BodyText"/>
      </w:pPr>
      <w:r>
        <w:t xml:space="preserve">The Reformed reading qualifies the separatist interpretation: the command is not sociological withdrawal but covenantal non-assimilation. God’s people live within the empire (as John’s seven churches demonstrably did) but are not to</w:t>
      </w:r>
      <w:r>
        <w:t xml:space="preserve"> </w:t>
      </w:r>
      <w:r>
        <w:rPr>
          <w:i/>
          <w:iCs/>
        </w:rPr>
        <w:t xml:space="preserve">belong</w:t>
      </w:r>
      <w:r>
        <w:t xml:space="preserve"> </w:t>
      </w:r>
      <w:r>
        <w:t xml:space="preserve">to it — not to structure their hope around its permanence, not to entangle their prosperity with its economy in ways that compromise covenant faithfulness. This reading has the advantage of coherence with the broader Revelation context (the churches of chapters 2-3 are not called to geographic relocation but to faithfulness within their cultural locations) and with the New Testament’s consistent pattern of engagement-without-conformity (John 17:15-18; Romans 12:2; 1 John 2:15-17).</w:t>
      </w:r>
    </w:p>
    <w:p>
      <w:pPr>
        <w:pStyle w:val="BodyText"/>
      </w:pPr>
      <w:r>
        <w:rPr>
          <w:b/>
          <w:bCs/>
        </w:rPr>
        <w:t xml:space="preserve">The Merchants’ Cargo List (vv. 11-13) — Literal or Symbolic?</w:t>
      </w:r>
    </w:p>
    <w:p>
      <w:pPr>
        <w:pStyle w:val="BodyText"/>
      </w:pPr>
      <w:r>
        <w:t xml:space="preserve">The detailed cargo list in verses 11-13 — gold, silver, jewels, fine linen, cinnamon, wine, oil, fine flour, wheat, cattle, horses, chariots,</w:t>
      </w:r>
      <w:r>
        <w:t xml:space="preserve"> </w:t>
      </w:r>
      <w:r>
        <w:t xml:space="preserve">“and slaves, that is, human souls”</w:t>
      </w:r>
      <w:r>
        <w:t xml:space="preserve"> </w:t>
      </w:r>
      <w:r>
        <w:t xml:space="preserve">— is sometimes read as purely symbolic spiritual commentary. This reading is too easy. The list reflects actual first-century Roman import economy with substantial historical accuracy, and the deliberate placement of</w:t>
      </w:r>
      <w:r>
        <w:t xml:space="preserve"> </w:t>
      </w:r>
      <w:r>
        <w:t xml:space="preserve">“human souls”</w:t>
      </w:r>
      <w:r>
        <w:t xml:space="preserve"> </w:t>
      </w:r>
      <w:r>
        <w:t xml:space="preserve">(σωμάτων, καὶ ψυχὰς ἀνθρώπων) at the end of the list — the most degraded position — is a pointed moral indictment of the empire’s treatment of persons as commodities. The Reformed reading retains both dimensions: the list is historically grounded</w:t>
      </w:r>
      <w:r>
        <w:t xml:space="preserve"> </w:t>
      </w:r>
      <w:r>
        <w:rPr>
          <w:i/>
          <w:iCs/>
        </w:rPr>
        <w:t xml:space="preserve">and</w:t>
      </w:r>
      <w:r>
        <w:t xml:space="preserve"> </w:t>
      </w:r>
      <w:r>
        <w:t xml:space="preserve">morally charged. Babylon’s sin is not merely spiritual idolatry but the reduction of human beings to economic units — a sin the text names with specific, uncomfortable precision.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11:1-9 (Tower of Babel)</w:t>
      </w:r>
      <w:r>
        <w:t xml:space="preserve"> </w:t>
      </w:r>
      <w:r>
        <w:t xml:space="preserve">— The original Babylon narrative establishes the type: human civilization organized around its own name, its own glory, its own permanence — judged by God through sudden dispersal. Revelation 18 is the eschatological fulfillment of that judgment pattern.</w:t>
      </w:r>
    </w:p>
    <w:p>
      <w:pPr>
        <w:numPr>
          <w:ilvl w:val="0"/>
          <w:numId w:val="1001"/>
        </w:numPr>
      </w:pPr>
      <w:r>
        <w:rPr>
          <w:b/>
          <w:bCs/>
        </w:rPr>
        <w:t xml:space="preserve">Isaiah 13:19-22; 47:1-15</w:t>
      </w:r>
      <w:r>
        <w:t xml:space="preserve"> </w:t>
      </w:r>
      <w:r>
        <w:t xml:space="preserve">— Isaiah’s oracle against Babylon provides the direct prophetic template for Revelation 18: the proud city brought low, her luxury destroyed, her merchants helpless.</w:t>
      </w:r>
      <w:r>
        <w:t xml:space="preserve"> </w:t>
      </w:r>
      <w:r>
        <w:t xml:space="preserve">“She will never be inhabited”</w:t>
      </w:r>
      <w:r>
        <w:t xml:space="preserve"> </w:t>
      </w:r>
      <w:r>
        <w:t xml:space="preserve">(Isa. 13:20) anticipates the</w:t>
      </w:r>
      <w:r>
        <w:t xml:space="preserve"> </w:t>
      </w:r>
      <w:r>
        <w:t xml:space="preserve">“no more”</w:t>
      </w:r>
      <w:r>
        <w:t xml:space="preserve"> </w:t>
      </w:r>
      <w:r>
        <w:t xml:space="preserve">refrains of Revelation 18:21-23.</w:t>
      </w:r>
    </w:p>
    <w:p>
      <w:pPr>
        <w:numPr>
          <w:ilvl w:val="0"/>
          <w:numId w:val="1001"/>
        </w:numPr>
      </w:pPr>
      <w:r>
        <w:rPr>
          <w:b/>
          <w:bCs/>
        </w:rPr>
        <w:t xml:space="preserve">Jeremiah 50-51</w:t>
      </w:r>
      <w:r>
        <w:t xml:space="preserve"> </w:t>
      </w:r>
      <w:r>
        <w:t xml:space="preserve">— The most extensive Old Testament Babylon oracle, from which Revelation 18 draws explicitly (</w:t>
      </w:r>
      <w:r>
        <w:t xml:space="preserve">“Come out of her, my people”</w:t>
      </w:r>
      <w:r>
        <w:t xml:space="preserve"> </w:t>
      </w:r>
      <w:r>
        <w:t xml:space="preserve">— Jer. 51:45; the millstone sign-act — Jer. 51:63-64). Jeremiah’s Babylon is both the literal nation</w:t>
      </w:r>
      <w:r>
        <w:t xml:space="preserve"> </w:t>
      </w:r>
      <w:r>
        <w:rPr>
          <w:i/>
          <w:iCs/>
        </w:rPr>
        <w:t xml:space="preserve">and</w:t>
      </w:r>
      <w:r>
        <w:t xml:space="preserve"> </w:t>
      </w:r>
      <w:r>
        <w:t xml:space="preserve">the type of every power that oppresses God’s covenant people.</w:t>
      </w:r>
    </w:p>
    <w:p>
      <w:pPr>
        <w:numPr>
          <w:ilvl w:val="0"/>
          <w:numId w:val="1001"/>
        </w:numPr>
      </w:pPr>
      <w:r>
        <w:rPr>
          <w:b/>
          <w:bCs/>
        </w:rPr>
        <w:t xml:space="preserve">2 Corinthians 6:14-18</w:t>
      </w:r>
      <w:r>
        <w:t xml:space="preserve"> </w:t>
      </w:r>
      <w:r>
        <w:t xml:space="preserve">— The New Testament’s most direct parallel to</w:t>
      </w:r>
      <w:r>
        <w:t xml:space="preserve"> </w:t>
      </w:r>
      <w:r>
        <w:t xml:space="preserve">“come out of her”</w:t>
      </w:r>
      <w:r>
        <w:t xml:space="preserve"> </w:t>
      </w:r>
      <w:r>
        <w:t xml:space="preserve">— the command of non-assimilation to the world’s value system, grounded not in separation for its own sake but in the incompatibility of covenant identity with idolatrous entanglement.</w:t>
      </w:r>
    </w:p>
    <w:p>
      <w:pPr>
        <w:numPr>
          <w:ilvl w:val="0"/>
          <w:numId w:val="1001"/>
        </w:numPr>
      </w:pPr>
      <w:r>
        <w:rPr>
          <w:b/>
          <w:bCs/>
        </w:rPr>
        <w:t xml:space="preserve">1 John 2:15-17</w:t>
      </w:r>
      <w:r>
        <w:t xml:space="preserve"> </w:t>
      </w:r>
      <w:r>
        <w:t xml:space="preserve">—</w:t>
      </w:r>
      <w:r>
        <w:t xml:space="preserve"> </w:t>
      </w:r>
      <w:r>
        <w:t xml:space="preserve">“Do not love the world or the things in the world...the world is passing away along with its desires.”</w:t>
      </w:r>
      <w:r>
        <w:t xml:space="preserve"> </w:t>
      </w:r>
      <w:r>
        <w:t xml:space="preserve">John’s epistolary language of disenchantment with the world-system is the same pastoral move Revelation 18 makes through apocalyptic vision: the world’s permanence is an illusion, its seductions are borrowed time.</w:t>
      </w:r>
    </w:p>
    <w:p>
      <w:r>
        <w:pict>
          <v:rect style="width:0;height:1.5pt" o:hralign="center" o:hrstd="t" o:hr="t"/>
        </w:pict>
      </w:r>
    </w:p>
    <w:p>
      <w:pPr>
        <w:pStyle w:val="FirstParagraph"/>
      </w:pPr>
      <w:r>
        <w:rPr>
          <w:b/>
          <w:bCs/>
        </w:rPr>
        <w:t xml:space="preserve">Aim:</w:t>
      </w:r>
      <w:r>
        <w:t xml:space="preserve"> </w:t>
      </w:r>
      <w:r>
        <w:t xml:space="preserve">To produce in the reader a holy disenchantment with Babylon’s seductions — a loosened grip on the world-system’s goods, securities, and comforts — grounded not in ascetic self-denial but in the eschatological certainty that Babylon has already been sentenced and its fall is not a tragedy but a verdict.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Another angel descends with great authority; his glory illuminates the earth</w:t>
            </w:r>
          </w:p>
        </w:tc>
        <w:tc>
          <w:tcPr/>
          <w:p>
            <w:pPr>
              <w:pStyle w:val="Compact"/>
            </w:pPr>
            <w:r>
              <w:t xml:space="preserve">Signals this is a major divine declaration; the angel’s glory reflects the glory of God’s verdict</w:t>
            </w:r>
          </w:p>
        </w:tc>
      </w:tr>
      <w:tr>
        <w:tc>
          <w:tcPr/>
          <w:p>
            <w:pPr>
              <w:pStyle w:val="Compact"/>
            </w:pPr>
            <w:r>
              <w:t xml:space="preserve">2</w:t>
            </w:r>
          </w:p>
        </w:tc>
        <w:tc>
          <w:tcPr/>
          <w:p>
            <w:pPr>
              <w:pStyle w:val="Compact"/>
            </w:pPr>
            <w:r>
              <w:t xml:space="preserve">The angel cries</w:t>
            </w:r>
            <w:r>
              <w:t xml:space="preserve"> </w:t>
            </w:r>
            <w:r>
              <w:t xml:space="preserve">“Fallen, fallen is Babylon the great!”</w:t>
            </w:r>
            <w:r>
              <w:t xml:space="preserve"> </w:t>
            </w:r>
            <w:r>
              <w:t xml:space="preserve">— she has become a dwelling place for demons and every unclean spirit</w:t>
            </w:r>
          </w:p>
        </w:tc>
        <w:tc>
          <w:tcPr/>
          <w:p>
            <w:pPr>
              <w:pStyle w:val="Compact"/>
            </w:pPr>
            <w:r>
              <w:t xml:space="preserve">The double</w:t>
            </w:r>
            <w:r>
              <w:t xml:space="preserve"> </w:t>
            </w:r>
            <w:r>
              <w:t xml:space="preserve">“fallen”</w:t>
            </w:r>
            <w:r>
              <w:t xml:space="preserve"> </w:t>
            </w:r>
            <w:r>
              <w:t xml:space="preserve">echoes Isaiah 21:9; the language of desolation and unclean habitation marks total judgment</w:t>
            </w:r>
          </w:p>
        </w:tc>
      </w:tr>
      <w:tr>
        <w:tc>
          <w:tcPr/>
          <w:p>
            <w:pPr>
              <w:pStyle w:val="Compact"/>
            </w:pPr>
            <w:r>
              <w:t xml:space="preserve">3</w:t>
            </w:r>
          </w:p>
        </w:tc>
        <w:tc>
          <w:tcPr/>
          <w:p>
            <w:pPr>
              <w:pStyle w:val="Compact"/>
            </w:pPr>
            <w:r>
              <w:t xml:space="preserve">All nations have drunk her wine of immorality; kings have committed sexual immorality with her; merchants have grown rich from her luxury</w:t>
            </w:r>
          </w:p>
        </w:tc>
        <w:tc>
          <w:tcPr/>
          <w:p>
            <w:pPr>
              <w:pStyle w:val="Compact"/>
            </w:pPr>
            <w:r>
              <w:t xml:space="preserve">Establishes the three parties who will mourn: nations, kings, merchants — all were complicit profiteers</w:t>
            </w:r>
          </w:p>
        </w:tc>
      </w:tr>
      <w:tr>
        <w:tc>
          <w:tcPr/>
          <w:p>
            <w:pPr>
              <w:pStyle w:val="Compact"/>
            </w:pPr>
            <w:r>
              <w:t xml:space="preserve">4</w:t>
            </w:r>
          </w:p>
        </w:tc>
        <w:tc>
          <w:tcPr/>
          <w:p>
            <w:pPr>
              <w:pStyle w:val="Compact"/>
            </w:pPr>
            <w:r>
              <w:t xml:space="preserve">Divine voice calls:</w:t>
            </w:r>
            <w:r>
              <w:t xml:space="preserve"> </w:t>
            </w:r>
            <w:r>
              <w:t xml:space="preserve">“Come out of her, my people, lest you take part in her sins, lest you share in her plagues”</w:t>
            </w:r>
          </w:p>
        </w:tc>
        <w:tc>
          <w:tcPr/>
          <w:p>
            <w:pPr>
              <w:pStyle w:val="Compact"/>
            </w:pPr>
            <w:r>
              <w:t xml:space="preserve">The pastoral hinge of the chapter — God’s own people are currently within Babylon’s orbit; this is a rescue call, not a condemnation</w:t>
            </w:r>
          </w:p>
        </w:tc>
      </w:tr>
      <w:tr>
        <w:tc>
          <w:tcPr/>
          <w:p>
            <w:pPr>
              <w:pStyle w:val="Compact"/>
            </w:pPr>
            <w:r>
              <w:t xml:space="preserve">5</w:t>
            </w:r>
          </w:p>
        </w:tc>
        <w:tc>
          <w:tcPr/>
          <w:p>
            <w:pPr>
              <w:pStyle w:val="Compact"/>
            </w:pPr>
            <w:r>
              <w:t xml:space="preserve">Her sins are heaped up as high as heaven; God has remembered her iniquities</w:t>
            </w:r>
          </w:p>
        </w:tc>
        <w:tc>
          <w:tcPr/>
          <w:p>
            <w:pPr>
              <w:pStyle w:val="Compact"/>
            </w:pPr>
            <w:r>
              <w:t xml:space="preserve">The divine memory of injustice — God’s apparent silence was not amnesia; the ledger has been kept</w:t>
            </w:r>
          </w:p>
        </w:tc>
      </w:tr>
      <w:tr>
        <w:tc>
          <w:tcPr/>
          <w:p>
            <w:pPr>
              <w:pStyle w:val="Compact"/>
            </w:pPr>
            <w:r>
              <w:t xml:space="preserve">6-7</w:t>
            </w:r>
          </w:p>
        </w:tc>
        <w:tc>
          <w:tcPr/>
          <w:p>
            <w:pPr>
              <w:pStyle w:val="Compact"/>
            </w:pPr>
            <w:r>
              <w:t xml:space="preserve">She is to receive double for her deeds; she glorified herself and lived in luxury — give her equal torment and mourning</w:t>
            </w:r>
          </w:p>
        </w:tc>
        <w:tc>
          <w:tcPr/>
          <w:p>
            <w:pPr>
              <w:pStyle w:val="Compact"/>
            </w:pPr>
            <w:r>
              <w:t xml:space="preserve">Lex talionis at cosmic scale; her self-exaltation is the precise ground of her judgment</w:t>
            </w:r>
          </w:p>
        </w:tc>
      </w:tr>
      <w:tr>
        <w:tc>
          <w:tcPr/>
          <w:p>
            <w:pPr>
              <w:pStyle w:val="Compact"/>
            </w:pPr>
            <w:r>
              <w:t xml:space="preserve">7b-8</w:t>
            </w:r>
          </w:p>
        </w:tc>
        <w:tc>
          <w:tcPr/>
          <w:p>
            <w:pPr>
              <w:pStyle w:val="Compact"/>
            </w:pPr>
            <w:r>
              <w:t xml:space="preserve">She says in her heart</w:t>
            </w:r>
            <w:r>
              <w:t xml:space="preserve"> </w:t>
            </w:r>
            <w:r>
              <w:t xml:space="preserve">“I sit as a queen, I am no widow, and mourning I shall never see”</w:t>
            </w:r>
            <w:r>
              <w:t xml:space="preserve"> </w:t>
            </w:r>
            <w:r>
              <w:t xml:space="preserve">— therefore her plagues come in one day</w:t>
            </w:r>
          </w:p>
        </w:tc>
        <w:tc>
          <w:tcPr/>
          <w:p>
            <w:pPr>
              <w:pStyle w:val="Compact"/>
            </w:pPr>
            <w:r>
              <w:t xml:space="preserve">The fatal lie: her confidence in her own permanence;</w:t>
            </w:r>
            <w:r>
              <w:t xml:space="preserve"> </w:t>
            </w:r>
            <w:r>
              <w:t xml:space="preserve">“one day”</w:t>
            </w:r>
            <w:r>
              <w:t xml:space="preserve"> </w:t>
            </w:r>
            <w:r>
              <w:t xml:space="preserve">emphasizes divine suddenness vs. human presumption</w:t>
            </w:r>
          </w:p>
        </w:tc>
      </w:tr>
      <w:tr>
        <w:tc>
          <w:tcPr/>
          <w:p>
            <w:pPr>
              <w:pStyle w:val="Compact"/>
            </w:pPr>
            <w:r>
              <w:t xml:space="preserve">9-10</w:t>
            </w:r>
          </w:p>
        </w:tc>
        <w:tc>
          <w:tcPr/>
          <w:p>
            <w:pPr>
              <w:pStyle w:val="Compact"/>
            </w:pPr>
            <w:r>
              <w:t xml:space="preserve">Kings of the earth who committed immorality with her weep and wail, standing far off, saying</w:t>
            </w:r>
            <w:r>
              <w:t xml:space="preserve"> </w:t>
            </w:r>
            <w:r>
              <w:t xml:space="preserve">“Alas! Alas! You great city, you mighty city Babylon! For in a single hour your judgment has come.”</w:t>
            </w:r>
          </w:p>
        </w:tc>
        <w:tc>
          <w:tcPr/>
          <w:p>
            <w:pPr>
              <w:pStyle w:val="Compact"/>
            </w:pPr>
            <w:r>
              <w:t xml:space="preserve">First mourner group — the political powers; they stand</w:t>
            </w:r>
            <w:r>
              <w:t xml:space="preserve"> </w:t>
            </w:r>
            <w:r>
              <w:rPr>
                <w:i/>
                <w:iCs/>
              </w:rPr>
              <w:t xml:space="preserve">far off</w:t>
            </w:r>
            <w:r>
              <w:t xml:space="preserve"> </w:t>
            </w:r>
            <w:r>
              <w:t xml:space="preserve">— not in solidarity but in self-protective distance; their grief is for their own lost leverage</w:t>
            </w:r>
          </w:p>
        </w:tc>
      </w:tr>
      <w:tr>
        <w:tc>
          <w:tcPr/>
          <w:p>
            <w:pPr>
              <w:pStyle w:val="Compact"/>
            </w:pPr>
            <w:r>
              <w:t xml:space="preserve">11-13</w:t>
            </w:r>
          </w:p>
        </w:tc>
        <w:tc>
          <w:tcPr/>
          <w:p>
            <w:pPr>
              <w:pStyle w:val="Compact"/>
            </w:pPr>
            <w:r>
              <w:t xml:space="preserve">Merchants of the earth weep and mourn since no one buys their cargo anymore — catalog of 28 luxury goods, ending with</w:t>
            </w:r>
            <w:r>
              <w:t xml:space="preserve"> </w:t>
            </w:r>
            <w:r>
              <w:t xml:space="preserve">“slaves, that is, human souls”</w:t>
            </w:r>
          </w:p>
        </w:tc>
        <w:tc>
          <w:tcPr/>
          <w:p>
            <w:pPr>
              <w:pStyle w:val="Compact"/>
            </w:pPr>
            <w:r>
              <w:t xml:space="preserve">Second mourner group — the economic powers; the cargo list is historically precise and morally charged; human trafficking placed last and most shamefully</w:t>
            </w:r>
          </w:p>
        </w:tc>
      </w:tr>
      <w:tr>
        <w:tc>
          <w:tcPr/>
          <w:p>
            <w:pPr>
              <w:pStyle w:val="Compact"/>
            </w:pPr>
            <w:r>
              <w:t xml:space="preserve">14</w:t>
            </w:r>
          </w:p>
        </w:tc>
        <w:tc>
          <w:tcPr/>
          <w:p>
            <w:pPr>
              <w:pStyle w:val="Compact"/>
            </w:pPr>
            <w:r>
              <w:t xml:space="preserve">The great wealth Babylon desired has departed; all her delicacies and splendors are lost — never to be found again</w:t>
            </w:r>
          </w:p>
        </w:tc>
        <w:tc>
          <w:tcPr/>
          <w:p>
            <w:pPr>
              <w:pStyle w:val="Compact"/>
            </w:pPr>
            <w:r>
              <w:t xml:space="preserve">The irrevocability begins —</w:t>
            </w:r>
            <w:r>
              <w:t xml:space="preserve"> </w:t>
            </w:r>
            <w:r>
              <w:t xml:space="preserve">“never to be found again”</w:t>
            </w:r>
            <w:r>
              <w:t xml:space="preserve"> </w:t>
            </w:r>
            <w:r>
              <w:t xml:space="preserve">introduces the</w:t>
            </w:r>
            <w:r>
              <w:t xml:space="preserve"> </w:t>
            </w:r>
            <w:r>
              <w:t xml:space="preserve">“no more”</w:t>
            </w:r>
            <w:r>
              <w:t xml:space="preserve"> </w:t>
            </w:r>
            <w:r>
              <w:t xml:space="preserve">pattern</w:t>
            </w:r>
          </w:p>
        </w:tc>
      </w:tr>
      <w:tr>
        <w:tc>
          <w:tcPr/>
          <w:p>
            <w:pPr>
              <w:pStyle w:val="Compact"/>
            </w:pPr>
            <w:r>
              <w:t xml:space="preserve">15-17a</w:t>
            </w:r>
          </w:p>
        </w:tc>
        <w:tc>
          <w:tcPr/>
          <w:p>
            <w:pPr>
              <w:pStyle w:val="Compact"/>
            </w:pPr>
            <w:r>
              <w:t xml:space="preserve">Merchants who gained wealth from her stand far off, weeping and mourning,</w:t>
            </w:r>
            <w:r>
              <w:t xml:space="preserve"> </w:t>
            </w:r>
            <w:r>
              <w:t xml:space="preserve">“Alas, alas, for the great city dressed in fine linen, purple and scarlet, adorned with gold, jewels and pearls! For in a single hour all this wealth has been laid waste.”</w:t>
            </w:r>
          </w:p>
        </w:tc>
        <w:tc>
          <w:tcPr/>
          <w:p>
            <w:pPr>
              <w:pStyle w:val="Compact"/>
            </w:pPr>
            <w:r>
              <w:t xml:space="preserve">They mourn her clothes and jewels, not her personhood — their grief is inventory grief</w:t>
            </w:r>
          </w:p>
        </w:tc>
      </w:tr>
      <w:tr>
        <w:tc>
          <w:tcPr/>
          <w:p>
            <w:pPr>
              <w:pStyle w:val="Compact"/>
            </w:pPr>
            <w:r>
              <w:t xml:space="preserve">17b-19</w:t>
            </w:r>
          </w:p>
        </w:tc>
        <w:tc>
          <w:tcPr/>
          <w:p>
            <w:pPr>
              <w:pStyle w:val="Compact"/>
            </w:pPr>
            <w:r>
              <w:t xml:space="preserve">Seafarers, shipmasters, sailors, all who trade by sea, stand far off, crying</w:t>
            </w:r>
            <w:r>
              <w:t xml:space="preserve"> </w:t>
            </w:r>
            <w:r>
              <w:t xml:space="preserve">“Alas, alas, for the great city where all who had ships at sea grew rich by her wealth! For in a single hour she has been laid waste.”</w:t>
            </w:r>
          </w:p>
        </w:tc>
        <w:tc>
          <w:tcPr/>
          <w:p>
            <w:pPr>
              <w:pStyle w:val="Compact"/>
            </w:pPr>
            <w:r>
              <w:t xml:space="preserve">Third mourner group — the maritime traders; the same pattern: distance, economic grief,</w:t>
            </w:r>
            <w:r>
              <w:t xml:space="preserve"> </w:t>
            </w:r>
            <w:r>
              <w:t xml:space="preserve">“single hour”</w:t>
            </w:r>
          </w:p>
        </w:tc>
      </w:tr>
      <w:tr>
        <w:tc>
          <w:tcPr/>
          <w:p>
            <w:pPr>
              <w:pStyle w:val="Compact"/>
            </w:pPr>
            <w:r>
              <w:t xml:space="preserve">20</w:t>
            </w:r>
          </w:p>
        </w:tc>
        <w:tc>
          <w:tcPr/>
          <w:p>
            <w:pPr>
              <w:pStyle w:val="Compact"/>
            </w:pPr>
            <w:r>
              <w:t xml:space="preserve">“Rejoice over her, O heaven, and you saints and apostles and prophets, for God has given judgment for you against her!”</w:t>
            </w:r>
          </w:p>
        </w:tc>
        <w:tc>
          <w:tcPr/>
          <w:p>
            <w:pPr>
              <w:pStyle w:val="Compact"/>
            </w:pPr>
            <w:r>
              <w:t xml:space="preserve">The counter-command — addressed to the only group</w:t>
            </w:r>
            <w:r>
              <w:t xml:space="preserve"> </w:t>
            </w:r>
            <w:r>
              <w:rPr>
                <w:i/>
                <w:iCs/>
              </w:rPr>
              <w:t xml:space="preserve">not</w:t>
            </w:r>
            <w:r>
              <w:t xml:space="preserve"> </w:t>
            </w:r>
            <w:r>
              <w:t xml:space="preserve">mourning; the martyrs’ cause has been vindicated; God’s people are commanded to rejoice where the world mourns</w:t>
            </w:r>
          </w:p>
        </w:tc>
      </w:tr>
      <w:tr>
        <w:tc>
          <w:tcPr/>
          <w:p>
            <w:pPr>
              <w:pStyle w:val="Compact"/>
            </w:pPr>
            <w:r>
              <w:t xml:space="preserve">21</w:t>
            </w:r>
          </w:p>
        </w:tc>
        <w:tc>
          <w:tcPr/>
          <w:p>
            <w:pPr>
              <w:pStyle w:val="Compact"/>
            </w:pPr>
            <w:r>
              <w:t xml:space="preserve">A mighty angel throws a millstone into the sea:</w:t>
            </w:r>
            <w:r>
              <w:t xml:space="preserve"> </w:t>
            </w:r>
            <w:r>
              <w:t xml:space="preserve">“So will Babylon the great city be thrown down with violence, and will be found no more at all.”</w:t>
            </w:r>
          </w:p>
        </w:tc>
        <w:tc>
          <w:tcPr/>
          <w:p>
            <w:pPr>
              <w:pStyle w:val="Compact"/>
            </w:pPr>
            <w:r>
              <w:t xml:space="preserve">The sign-act — drawn from Jeremiah 51:63-64; the violence and finality of the image; the millstone sinks, does not float back</w:t>
            </w:r>
          </w:p>
        </w:tc>
      </w:tr>
      <w:tr>
        <w:tc>
          <w:tcPr/>
          <w:p>
            <w:pPr>
              <w:pStyle w:val="Compact"/>
            </w:pPr>
            <w:r>
              <w:t xml:space="preserve">22-23</w:t>
            </w:r>
          </w:p>
        </w:tc>
        <w:tc>
          <w:tcPr/>
          <w:p>
            <w:pPr>
              <w:pStyle w:val="Compact"/>
            </w:pPr>
            <w:r>
              <w:t xml:space="preserve">A litany of</w:t>
            </w:r>
            <w:r>
              <w:t xml:space="preserve"> </w:t>
            </w:r>
            <w:r>
              <w:t xml:space="preserve">“no more”</w:t>
            </w:r>
            <w:r>
              <w:t xml:space="preserve"> </w:t>
            </w:r>
            <w:r>
              <w:t xml:space="preserve">— musicians, craftsmen, millers, lamp, bride and groom, sorcery, nations deceived, merchants as great men</w:t>
            </w:r>
          </w:p>
        </w:tc>
        <w:tc>
          <w:tcPr/>
          <w:p>
            <w:pPr>
              <w:pStyle w:val="Compact"/>
            </w:pPr>
            <w:r>
              <w:t xml:space="preserve">The silences of judgment: everything that made a city alive goes permanently quiet</w:t>
            </w:r>
          </w:p>
        </w:tc>
      </w:tr>
      <w:tr>
        <w:tc>
          <w:tcPr/>
          <w:p>
            <w:pPr>
              <w:pStyle w:val="Compact"/>
            </w:pPr>
            <w:r>
              <w:t xml:space="preserve">24</w:t>
            </w:r>
          </w:p>
        </w:tc>
        <w:tc>
          <w:tcPr/>
          <w:p>
            <w:pPr>
              <w:pStyle w:val="Compact"/>
            </w:pPr>
            <w:r>
              <w:t xml:space="preserve">“In her was found the blood of prophets and of saints, and of all who have been slain on earth”</w:t>
            </w:r>
          </w:p>
        </w:tc>
        <w:tc>
          <w:tcPr/>
          <w:p>
            <w:pPr>
              <w:pStyle w:val="Compact"/>
            </w:pPr>
            <w:r>
              <w:t xml:space="preserve">The moral foundation of the judgment — Babylon’s luxury was built on the blood of the faithful; the economic system and the persecution of the church are revealed as one integrated system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Verdict Announced: Babylon Has Fallen</w:t>
            </w:r>
          </w:p>
        </w:tc>
      </w:tr>
      <w:tr>
        <w:tc>
          <w:tcPr/>
          <w:p>
            <w:pPr>
              <w:pStyle w:val="Compact"/>
            </w:pPr>
            <w:r>
              <w:t xml:space="preserve">2</w:t>
            </w:r>
          </w:p>
        </w:tc>
        <w:tc>
          <w:tcPr/>
          <w:p>
            <w:pPr>
              <w:pStyle w:val="Compact"/>
            </w:pPr>
            <w:r>
              <w:t xml:space="preserve">4-8</w:t>
            </w:r>
          </w:p>
        </w:tc>
        <w:tc>
          <w:tcPr/>
          <w:p>
            <w:pPr>
              <w:pStyle w:val="Compact"/>
            </w:pPr>
            <w:r>
              <w:t xml:space="preserve">The Rescue Call: Come Out Before the Judgment Falls</w:t>
            </w:r>
          </w:p>
        </w:tc>
      </w:tr>
      <w:tr>
        <w:tc>
          <w:tcPr/>
          <w:p>
            <w:pPr>
              <w:pStyle w:val="Compact"/>
            </w:pPr>
            <w:r>
              <w:t xml:space="preserve">3</w:t>
            </w:r>
          </w:p>
        </w:tc>
        <w:tc>
          <w:tcPr/>
          <w:p>
            <w:pPr>
              <w:pStyle w:val="Compact"/>
            </w:pPr>
            <w:r>
              <w:t xml:space="preserve">9-19</w:t>
            </w:r>
          </w:p>
        </w:tc>
        <w:tc>
          <w:tcPr/>
          <w:p>
            <w:pPr>
              <w:pStyle w:val="Compact"/>
            </w:pPr>
            <w:r>
              <w:t xml:space="preserve">The Triple Lament: The World Mourns What It Lost</w:t>
            </w:r>
          </w:p>
        </w:tc>
      </w:tr>
      <w:tr>
        <w:tc>
          <w:tcPr/>
          <w:p>
            <w:pPr>
              <w:pStyle w:val="Compact"/>
            </w:pPr>
            <w:r>
              <w:t xml:space="preserve">4</w:t>
            </w:r>
          </w:p>
        </w:tc>
        <w:tc>
          <w:tcPr/>
          <w:p>
            <w:pPr>
              <w:pStyle w:val="Compact"/>
            </w:pPr>
            <w:r>
              <w:t xml:space="preserve">20</w:t>
            </w:r>
          </w:p>
        </w:tc>
        <w:tc>
          <w:tcPr/>
          <w:p>
            <w:pPr>
              <w:pStyle w:val="Compact"/>
            </w:pPr>
            <w:r>
              <w:t xml:space="preserve">The Counter-Command: Heaven Rejoices What Earth Mourns</w:t>
            </w:r>
          </w:p>
        </w:tc>
      </w:tr>
      <w:tr>
        <w:tc>
          <w:tcPr/>
          <w:p>
            <w:pPr>
              <w:pStyle w:val="Compact"/>
            </w:pPr>
            <w:r>
              <w:t xml:space="preserve">5</w:t>
            </w:r>
          </w:p>
        </w:tc>
        <w:tc>
          <w:tcPr/>
          <w:p>
            <w:pPr>
              <w:pStyle w:val="Compact"/>
            </w:pPr>
            <w:r>
              <w:t xml:space="preserve">21-24</w:t>
            </w:r>
          </w:p>
        </w:tc>
        <w:tc>
          <w:tcPr/>
          <w:p>
            <w:pPr>
              <w:pStyle w:val="Compact"/>
            </w:pPr>
            <w:r>
              <w:t xml:space="preserve">The Millstone Sign: Violent, Total, and Permanent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verdict on the world-system falls — suddenly, totally, and forever.</w:t>
      </w:r>
    </w:p>
    <w:p>
      <w:pPr>
        <w:pStyle w:val="BodyText"/>
      </w:pPr>
      <w:r>
        <w:rPr>
          <w:b/>
          <w:bCs/>
        </w:rPr>
        <w:t xml:space="preserve">Primary Claim:</w:t>
      </w:r>
      <w:r>
        <w:t xml:space="preserve"> </w:t>
      </w:r>
      <w:r>
        <w:t xml:space="preserve">Babylon’s glamour is borrowed time — God is calling His people out of her orbit before her judgment arrives, so that on the day of her fall they mourn what the merchants mourn rather than what the martyrs mourn.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Identify your Babylon before you need to leave it.</w:t>
      </w:r>
      <w:r>
        <w:t xml:space="preserve"> </w:t>
      </w:r>
      <w:r>
        <w:rPr>
          <w:i/>
          <w:iCs/>
        </w:rPr>
        <w:t xml:space="preserve">(Mind/belief)</w:t>
      </w:r>
      <w:r>
        <w:t xml:space="preserve"> </w:t>
      </w:r>
      <w:r>
        <w:t xml:space="preserve">The command</w:t>
      </w:r>
      <w:r>
        <w:t xml:space="preserve"> </w:t>
      </w:r>
      <w:r>
        <w:t xml:space="preserve">“come out of her, my people”</w:t>
      </w:r>
      <w:r>
        <w:t xml:space="preserve"> </w:t>
      </w:r>
      <w:r>
        <w:t xml:space="preserve">presupposes that God’s people are currently</w:t>
      </w:r>
      <w:r>
        <w:t xml:space="preserve"> </w:t>
      </w:r>
      <w:r>
        <w:rPr>
          <w:i/>
          <w:iCs/>
        </w:rPr>
        <w:t xml:space="preserve">in</w:t>
      </w:r>
      <w:r>
        <w:t xml:space="preserve"> </w:t>
      </w:r>
      <w:r>
        <w:t xml:space="preserve">her — not merely adjacent to her but entangled in her economy of comfort, status, and security. The first application this passage demands is diagnostic, not behavioral: Where is your financial security structured around systems you know are not Christ? Where does your social belonging depend on a kind of conformity that compromises covenant faithfulness? What would it cost you — concretely, in dollars and relationships and reputation — if Babylon’s economy collapsed tomorrow? The size of that answer is a measure of your current entanglement. You cannot come out of something you have not first identified. The passage calls you to name your Babylon before the angel names it for you.</w:t>
      </w:r>
    </w:p>
    <w:p>
      <w:pPr>
        <w:pStyle w:val="BodyText"/>
      </w:pPr>
      <w:r>
        <w:rPr>
          <w:b/>
          <w:bCs/>
        </w:rPr>
        <w:t xml:space="preserve">2. Let the merchants’ grief function as a warning, not a eulogy.</w:t>
      </w:r>
      <w:r>
        <w:t xml:space="preserve"> </w:t>
      </w:r>
      <w:r>
        <w:rPr>
          <w:i/>
          <w:iCs/>
        </w:rPr>
        <w:t xml:space="preserve">(Affections/worship)</w:t>
      </w:r>
      <w:r>
        <w:t xml:space="preserve"> </w:t>
      </w:r>
      <w:r>
        <w:t xml:space="preserve">The triple lament of kings, merchants, and seafarers is one of the most elaborately constructed sections of Revelation — and it is constructed not to generate sympathy but to produce recognition. When you read their grief over fine linen, cinnamon, and chariots — and find yourself nodding in quiet solidarity — the text has done its diagnostic work. The question Revelation 18 forces is not</w:t>
      </w:r>
      <w:r>
        <w:t xml:space="preserve"> </w:t>
      </w:r>
      <w:r>
        <w:t xml:space="preserve">“will you mourn when Babylon falls?”</w:t>
      </w:r>
      <w:r>
        <w:t xml:space="preserve"> </w:t>
      </w:r>
      <w:r>
        <w:t xml:space="preserve">but</w:t>
      </w:r>
      <w:r>
        <w:t xml:space="preserve"> </w:t>
      </w:r>
      <w:r>
        <w:t xml:space="preserve">“what are you mourning right now?”</w:t>
      </w:r>
      <w:r>
        <w:t xml:space="preserve"> </w:t>
      </w:r>
      <w:r>
        <w:t xml:space="preserve">The person whose heart is already being drawn away from Babylon’s goods — who holds prosperity loosely, who does not structure their emotional security around economic stability — will stand with the rejoicing saints in verse 20 rather than with the weeping merchants in verse 19. The merchants are not villains in this chapter; they are mirrors. Look into the mirror before the hour comes.</w:t>
      </w:r>
    </w:p>
    <w:p>
      <w:pPr>
        <w:pStyle w:val="BodyText"/>
      </w:pPr>
      <w:r>
        <w:rPr>
          <w:b/>
          <w:bCs/>
        </w:rPr>
        <w:t xml:space="preserve">3. Receive the</w:t>
      </w:r>
      <w:r>
        <w:rPr>
          <w:b/>
          <w:bCs/>
        </w:rPr>
        <w:t xml:space="preserve"> </w:t>
      </w:r>
      <w:r>
        <w:rPr>
          <w:b/>
          <w:bCs/>
        </w:rPr>
        <w:t xml:space="preserve">“come out”</w:t>
      </w:r>
      <w:r>
        <w:rPr>
          <w:b/>
          <w:bCs/>
        </w:rPr>
        <w:t xml:space="preserve"> </w:t>
      </w:r>
      <w:r>
        <w:rPr>
          <w:b/>
          <w:bCs/>
        </w:rPr>
        <w:t xml:space="preserve">command as rescue, not restriction.</w:t>
      </w:r>
      <w:r>
        <w:t xml:space="preserve"> </w:t>
      </w:r>
      <w:r>
        <w:rPr>
          <w:i/>
          <w:iCs/>
        </w:rPr>
        <w:t xml:space="preserve">(Affections/worship)</w:t>
      </w:r>
      <w:r>
        <w:t xml:space="preserve"> </w:t>
      </w:r>
      <w:r>
        <w:t xml:space="preserve">The dominant emotional register of</w:t>
      </w:r>
      <w:r>
        <w:t xml:space="preserve"> </w:t>
      </w:r>
      <w:r>
        <w:t xml:space="preserve">“come out of her, my people”</w:t>
      </w:r>
      <w:r>
        <w:t xml:space="preserve"> </w:t>
      </w:r>
      <w:r>
        <w:t xml:space="preserve">is not prohibition but liberation. God is not saying</w:t>
      </w:r>
      <w:r>
        <w:t xml:space="preserve"> </w:t>
      </w:r>
      <w:r>
        <w:t xml:space="preserve">“you may not enjoy wealth or participate in culture.”</w:t>
      </w:r>
      <w:r>
        <w:t xml:space="preserve"> </w:t>
      </w:r>
      <w:r>
        <w:t xml:space="preserve">He is saying</w:t>
      </w:r>
      <w:r>
        <w:t xml:space="preserve"> </w:t>
      </w:r>
      <w:r>
        <w:t xml:space="preserve">“I am about to judge a system you are currently inside, and I am calling you out before the walls come down.”</w:t>
      </w:r>
      <w:r>
        <w:t xml:space="preserve"> </w:t>
      </w:r>
      <w:r>
        <w:t xml:space="preserve">The tone is Exodus, not merely Leviticus — it is</w:t>
      </w:r>
      <w:r>
        <w:t xml:space="preserve"> </w:t>
      </w:r>
      <w:r>
        <w:t xml:space="preserve">“let my people go,”</w:t>
      </w:r>
      <w:r>
        <w:t xml:space="preserve"> </w:t>
      </w:r>
      <w:r>
        <w:t xml:space="preserve">not simply</w:t>
      </w:r>
      <w:r>
        <w:t xml:space="preserve"> </w:t>
      </w:r>
      <w:r>
        <w:t xml:space="preserve">“do not touch unclean things.”</w:t>
      </w:r>
      <w:r>
        <w:t xml:space="preserve"> </w:t>
      </w:r>
      <w:r>
        <w:t xml:space="preserve">The application is affectional before it is behavioral: receive this command as the word of a rescuing God who sees the fall coming and is clearing the building. Where legalistic religion produces a grudging compliance with anti-materialism, the gospel produces a grateful, free-hearted loosening of grip — because the One calling us out is calling us</w:t>
      </w:r>
      <w:r>
        <w:t xml:space="preserve"> </w:t>
      </w:r>
      <w:r>
        <w:rPr>
          <w:i/>
          <w:iCs/>
        </w:rPr>
        <w:t xml:space="preserve">to</w:t>
      </w:r>
      <w:r>
        <w:t xml:space="preserve"> </w:t>
      </w:r>
      <w:r>
        <w:t xml:space="preserve">something incomparably better. The goal is not an austere life but an unentangled one.</w:t>
      </w:r>
    </w:p>
    <w:p>
      <w:pPr>
        <w:pStyle w:val="BodyText"/>
      </w:pPr>
      <w:r>
        <w:rPr>
          <w:b/>
          <w:bCs/>
        </w:rPr>
        <w:t xml:space="preserve">4. Trust the divine ledger — God’s silence about injustice has never been amnesia.</w:t>
      </w:r>
      <w:r>
        <w:t xml:space="preserve"> </w:t>
      </w:r>
      <w:r>
        <w:rPr>
          <w:i/>
          <w:iCs/>
        </w:rPr>
        <w:t xml:space="preserve">(Mind/belief)</w:t>
      </w:r>
      <w:r>
        <w:t xml:space="preserve"> </w:t>
      </w:r>
      <w:r>
        <w:t xml:space="preserve">Verse 5 states that God</w:t>
      </w:r>
      <w:r>
        <w:t xml:space="preserve"> </w:t>
      </w:r>
      <w:r>
        <w:t xml:space="preserve">“has remembered her iniquities”</w:t>
      </w:r>
      <w:r>
        <w:t xml:space="preserve"> </w:t>
      </w:r>
      <w:r>
        <w:t xml:space="preserve">— and the</w:t>
      </w:r>
      <w:r>
        <w:t xml:space="preserve"> </w:t>
      </w:r>
      <w:r>
        <w:t xml:space="preserve">“has”</w:t>
      </w:r>
      <w:r>
        <w:t xml:space="preserve"> </w:t>
      </w:r>
      <w:r>
        <w:t xml:space="preserve">is doing load-bearing work. Babylon’s crimes against the saints, her trafficking of human souls, her accumulation of luxury on the blood of the martyrs (v. 24) — none of it was missed, none of it was forgotten, none of it was outside God’s reckoning. For the first-century believer watching Rome’s wealth and power grow while their brothers and sisters were fed to lions, this was not a minor comfort — it was the ground of continued faithfulness. The application for the contemporary believer is identical: in every situation where injustice appears to be winning, where power appears to have silenced the righteous, where the Babylon of your specific context appears permanent and impervious — God has remembered. The ledger is not closed, the verdict has not yet been executed, but the divine memory is perfect. You are not fighting for a forgotten cause. Act accordingly.</w:t>
      </w:r>
    </w:p>
    <w:p>
      <w:pPr>
        <w:pStyle w:val="BodyText"/>
      </w:pPr>
      <w:r>
        <w:rPr>
          <w:b/>
          <w:bCs/>
        </w:rPr>
        <w:t xml:space="preserve">5. Practice the economics of the unentangled — make concrete, specific, costly decisions to hold Babylon’s goods loosely.</w:t>
      </w:r>
      <w:r>
        <w:t xml:space="preserve"> </w:t>
      </w:r>
      <w:r>
        <w:rPr>
          <w:i/>
          <w:iCs/>
        </w:rPr>
        <w:t xml:space="preserve">(Will/behavior)</w:t>
      </w:r>
      <w:r>
        <w:t xml:space="preserve"> </w:t>
      </w:r>
      <w:r>
        <w:t xml:space="preserve">The</w:t>
      </w:r>
      <w:r>
        <w:t xml:space="preserve"> </w:t>
      </w:r>
      <w:r>
        <w:t xml:space="preserve">“come out”</w:t>
      </w:r>
      <w:r>
        <w:t xml:space="preserve"> </w:t>
      </w:r>
      <w:r>
        <w:t xml:space="preserve">command is not merely attitudinal — it has behavioral content. For the first-century Christian, it meant refusing to participate in the imperial trade guilds (which required idol worship), forgoing the economic benefits of certain civic associations, and accepting the social cost of non-participation in Rome’s luxury culture. For the contemporary believer, it takes specific forms that require specific decisions: How much of your giving is structured to loosen your grip on wealth rather than merely distribute excess? Are there economic entanglements — career structures, investment strategies, consumption patterns — that you have never examined for their Babylon-alignment? Are there social and professional relationships whose maintenance requires a degree of moral compromise you have quietly accepted? The application is not generic</w:t>
      </w:r>
      <w:r>
        <w:t xml:space="preserve"> </w:t>
      </w:r>
      <w:r>
        <w:t xml:space="preserve">“hold things loosely”</w:t>
      </w:r>
      <w:r>
        <w:t xml:space="preserve"> </w:t>
      </w:r>
      <w:r>
        <w:t xml:space="preserve">but a specific, personal inventory followed by specific, costly decisions. Come out means come out — not</w:t>
      </w:r>
      <w:r>
        <w:t xml:space="preserve"> </w:t>
      </w:r>
      <w:r>
        <w:t xml:space="preserve">“mentally reframe your relationship to the things you keep.”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18 establishes that God is the sovereign judge of every human system that organizes itself around its own glory, wealth, and permanence in defiance of His lordship. The chapter teaches that God’s apparent silence in the face of Babylon’s prosperity is not absence or approval but the patience of a just judge whose verdict is already rendered — the fall is announced before it happens precisely because the outcome is not in question. The</w:t>
      </w:r>
      <w:r>
        <w:t xml:space="preserve"> </w:t>
      </w:r>
      <w:r>
        <w:t xml:space="preserve">“single hour”</w:t>
      </w:r>
      <w:r>
        <w:t xml:space="preserve"> </w:t>
      </w:r>
      <w:r>
        <w:t xml:space="preserve">of judgment (repeated three times: vv. 10, 17, 19) reveals a God whose timing is not bound by Babylon’s presumption of permanence; what the empire has taken centuries to build, He can unmake in an hour. The grounding of the judgment in the</w:t>
      </w:r>
      <w:r>
        <w:t xml:space="preserve"> </w:t>
      </w:r>
      <w:r>
        <w:t xml:space="preserve">“blood of prophets and saints”</w:t>
      </w:r>
      <w:r>
        <w:t xml:space="preserve"> </w:t>
      </w:r>
      <w:r>
        <w:t xml:space="preserve">(v. 24) establishes that God’s justice is not abstract — it is specifically calibrated to the suffering of His covenant people, whose cause He has taken as His own. The chapter also reveals God as pastor: the</w:t>
      </w:r>
      <w:r>
        <w:t xml:space="preserve"> </w:t>
      </w:r>
      <w:r>
        <w:t xml:space="preserve">“come out”</w:t>
      </w:r>
      <w:r>
        <w:t xml:space="preserve"> </w:t>
      </w:r>
      <w:r>
        <w:t xml:space="preserve">command shows a God who does not simply judge the guilty but actively rescues the entangled.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18 functions within Reformed theology as one of Scripture’s most sustained deployments of the theology of the two cities — the City of Man (Babylon) and the City of God — a framework developed by Augustine and carried forward in the Reformed tradition’s understanding of common grace, cultural engagement, and eschatological hope. The passage grounds the Reformed conviction that the world-system, however impressive its cultural achievements, is under sentence — and that the church’s calling is therefore one of engaged non-conformity, not withdrawal or accommodation. The</w:t>
      </w:r>
      <w:r>
        <w:t xml:space="preserve"> </w:t>
      </w:r>
      <w:r>
        <w:t xml:space="preserve">“come out”</w:t>
      </w:r>
      <w:r>
        <w:t xml:space="preserve"> </w:t>
      </w:r>
      <w:r>
        <w:t xml:space="preserve">command does not generate monasticism but prophetic witness: God’s people are present within Babylon, visible within her economy, but not defined by her values or secured by her systems. The chapter also illuminates the Reformed doctrine of particular providence in suffering: the martyrs’ blood (v. 24) is not waste — it is the ledger entry that fuels God’s justice. This grounds the Reformed commitment to patient, faithful endurance under persecution: the cause of the suffering saints is not a peripheral concern of God’s governance but its very organizing principle.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Babylon looks permanent until the hour it falls — and God is calling you out now, before the fall, precisely because He loves you enough to tell you what He has already decided. The merchants’ grief is not your grief. The martyrs’ vindication is your vindication. Stop structuring your life around a system that already has its sentence. Come out.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w:t>
      </w:r>
      <w:r>
        <w:rPr>
          <w:b/>
          <w:bCs/>
        </w:rPr>
        <w:t xml:space="preserve"> </w:t>
      </w:r>
      <w:r>
        <w:rPr>
          <w:b/>
          <w:bCs/>
        </w:rPr>
        <w:t xml:space="preserve">“Babylon”</w:t>
      </w:r>
      <w:r>
        <w:rPr>
          <w:b/>
          <w:bCs/>
        </w:rPr>
        <w:t xml:space="preserve"> </w:t>
      </w:r>
      <w:r>
        <w:rPr>
          <w:b/>
          <w:bCs/>
        </w:rPr>
        <w:t xml:space="preserve">to a single contemporary referent (Rome, America, capitalism, the institutional church) without establishing the trans-historical pattern.</w:t>
      </w:r>
      <w:r>
        <w:t xml:space="preserve"> </w:t>
      </w:r>
      <w:r>
        <w:t xml:space="preserve">The preacher who identifies Babylon exclusively with one contemporary system — whether Rome for the preterist, America for the political critic, or</w:t>
      </w:r>
      <w:r>
        <w:t xml:space="preserve"> </w:t>
      </w:r>
      <w:r>
        <w:t xml:space="preserve">“the world”</w:t>
      </w:r>
      <w:r>
        <w:t xml:space="preserve"> </w:t>
      </w:r>
      <w:r>
        <w:t xml:space="preserve">in vague terms — loses the passage’s full diagnostic force. Babylon is the</w:t>
      </w:r>
      <w:r>
        <w:t xml:space="preserve"> </w:t>
      </w:r>
      <w:r>
        <w:rPr>
          <w:i/>
          <w:iCs/>
        </w:rPr>
        <w:t xml:space="preserve">pattern</w:t>
      </w:r>
      <w:r>
        <w:t xml:space="preserve"> </w:t>
      </w:r>
      <w:r>
        <w:t xml:space="preserve">of which Rome was the first-century instantiation. Preach the pattern first; allow contemporary identifications to emerge as applications of the pattern. A congregation that hears</w:t>
      </w:r>
      <w:r>
        <w:t xml:space="preserve"> </w:t>
      </w:r>
      <w:r>
        <w:t xml:space="preserve">“Babylon = America”</w:t>
      </w:r>
      <w:r>
        <w:t xml:space="preserve"> </w:t>
      </w:r>
      <w:r>
        <w:t xml:space="preserve">may agree enthusiastically while never examining the Babylon that is their own financial and social entanglement. The text is more personal than political.</w:t>
      </w:r>
    </w:p>
    <w:p>
      <w:pPr>
        <w:numPr>
          <w:ilvl w:val="0"/>
          <w:numId w:val="1002"/>
        </w:numPr>
      </w:pPr>
      <w:r>
        <w:rPr>
          <w:b/>
          <w:bCs/>
        </w:rPr>
        <w:t xml:space="preserve">Preaching the merchants’ lament as if it were the text’s emotional center.</w:t>
      </w:r>
      <w:r>
        <w:t xml:space="preserve"> </w:t>
      </w:r>
      <w:r>
        <w:t xml:space="preserve">The triple lament occupies the most textual real estate in the chapter, and a preacher who follows the text’s length rather than its logic will inadvertently spend most of the sermon where God wants the reader to spend the least time. The lament is diagnostic material — it is what Babylon’s fall</w:t>
      </w:r>
      <w:r>
        <w:t xml:space="preserve"> </w:t>
      </w:r>
      <w:r>
        <w:rPr>
          <w:i/>
          <w:iCs/>
        </w:rPr>
        <w:t xml:space="preserve">looks like from inside the system</w:t>
      </w:r>
      <w:r>
        <w:t xml:space="preserve">. The text’s emotional and theological center of gravity is verse 20:</w:t>
      </w:r>
      <w:r>
        <w:t xml:space="preserve"> </w:t>
      </w:r>
      <w:r>
        <w:t xml:space="preserve">“Rejoice over her, O heaven.”</w:t>
      </w:r>
      <w:r>
        <w:t xml:space="preserve"> </w:t>
      </w:r>
      <w:r>
        <w:t xml:space="preserve">Preach toward the rejoicing, not the mourning.</w:t>
      </w:r>
    </w:p>
    <w:p>
      <w:pPr>
        <w:numPr>
          <w:ilvl w:val="0"/>
          <w:numId w:val="1002"/>
        </w:numPr>
      </w:pPr>
      <w:r>
        <w:rPr>
          <w:b/>
          <w:bCs/>
        </w:rPr>
        <w:t xml:space="preserve">Spiritualizing the cargo list into abstraction and missing the economic and moral precision of the text.</w:t>
      </w:r>
      <w:r>
        <w:t xml:space="preserve"> </w:t>
      </w:r>
      <w:r>
        <w:t xml:space="preserve">The twenty-eight luxury goods of verses 11-13, culminating in</w:t>
      </w:r>
      <w:r>
        <w:t xml:space="preserve"> </w:t>
      </w:r>
      <w:r>
        <w:t xml:space="preserve">“slaves, that is, human souls,”</w:t>
      </w:r>
      <w:r>
        <w:t xml:space="preserve"> </w:t>
      </w:r>
      <w:r>
        <w:t xml:space="preserve">are not decorative apocalyptic imagery. They are a morally charged indictment of empire-economics that treats persons as commodities. A sermon that glosses over this list misses the text’s specific claim: Babylon’s sin is not merely spiritual idolatry but the systemic dehumanization of persons for economic gain. The church that fails to notice the human trafficking indictment at the end of the cargo list has not fully preached this passage.</w:t>
      </w:r>
    </w:p>
    <w:p>
      <w:pPr>
        <w:numPr>
          <w:ilvl w:val="0"/>
          <w:numId w:val="1002"/>
        </w:numPr>
      </w:pPr>
      <w:r>
        <w:rPr>
          <w:b/>
          <w:bCs/>
        </w:rPr>
        <w:t xml:space="preserve">Preaching the</w:t>
      </w:r>
      <w:r>
        <w:rPr>
          <w:b/>
          <w:bCs/>
        </w:rPr>
        <w:t xml:space="preserve"> </w:t>
      </w:r>
      <w:r>
        <w:rPr>
          <w:b/>
          <w:bCs/>
        </w:rPr>
        <w:t xml:space="preserve">“come out”</w:t>
      </w:r>
      <w:r>
        <w:rPr>
          <w:b/>
          <w:bCs/>
        </w:rPr>
        <w:t xml:space="preserve"> </w:t>
      </w:r>
      <w:r>
        <w:rPr>
          <w:b/>
          <w:bCs/>
        </w:rPr>
        <w:t xml:space="preserve">command as withdrawal, asceticism, or anti-cultural separatism.</w:t>
      </w:r>
      <w:r>
        <w:t xml:space="preserve"> </w:t>
      </w:r>
      <w:r>
        <w:t xml:space="preserve">The command is addressed to people already living within Babylon’s cultural and economic structures — it is a call to non-assimilation, not relocation. Preaching it as a summons to leave culture, reject wealth, or withdraw from civic life imports a hermeneutical grid the text does not support and produces either legalistic guilt (in those who take it seriously) or dismissal (in those who recognize the cultural withdrawal as impractical and therefore ignore the command entirely). Preach it as the Exodus rescue it is: God clearing His people from a structure that is about to collapse, not commanding them to build an alternative colony.</w:t>
      </w:r>
    </w:p>
    <w:p>
      <w:pPr>
        <w:numPr>
          <w:ilvl w:val="0"/>
          <w:numId w:val="1002"/>
        </w:numPr>
      </w:pPr>
      <w:r>
        <w:rPr>
          <w:b/>
          <w:bCs/>
        </w:rPr>
        <w:t xml:space="preserve">Neglecting the connection between Babylon’s wealth and the martyrs’ blood (v. 24).</w:t>
      </w:r>
      <w:r>
        <w:t xml:space="preserve"> </w:t>
      </w:r>
      <w:r>
        <w:t xml:space="preserve">The final verse of the chapter is not a coda — it is the moral key to everything that precedes it. Babylon’s economic prosperity and the persecution of the saints are revealed as a single integrated system: the luxury was built on the blood. A sermon that preaches the fall of Babylon without naming this connection reduces the chapter to economic commentary and misses the pastoral force: the martyrs who lost everything to Babylon’s system are the ones vindicated in verse 20. Their endurance was not futile — it was the ground of God’s reckoning. This is the passage’s deepest encouragement to the suffering church, and it must not be omitted.</w:t>
      </w:r>
    </w:p>
    <w:p>
      <w:pPr>
        <w:numPr>
          <w:ilvl w:val="0"/>
          <w:numId w:val="1002"/>
        </w:numPr>
      </w:pPr>
      <w:r>
        <w:rPr>
          <w:b/>
          <w:bCs/>
        </w:rPr>
        <w:t xml:space="preserve">Generating false comfort by applying the rejoicing of verse 20 to believers who are not suffering.</w:t>
      </w:r>
      <w:r>
        <w:t xml:space="preserve"> </w:t>
      </w:r>
      <w:r>
        <w:t xml:space="preserve">The</w:t>
      </w:r>
      <w:r>
        <w:t xml:space="preserve"> </w:t>
      </w:r>
      <w:r>
        <w:t xml:space="preserve">“rejoice over her”</w:t>
      </w:r>
      <w:r>
        <w:t xml:space="preserve"> </w:t>
      </w:r>
      <w:r>
        <w:t xml:space="preserve">command is addressed in context to</w:t>
      </w:r>
      <w:r>
        <w:t xml:space="preserve"> </w:t>
      </w:r>
      <w:r>
        <w:t xml:space="preserve">“saints and apostles and prophets”</w:t>
      </w:r>
      <w:r>
        <w:t xml:space="preserve"> </w:t>
      </w:r>
      <w:r>
        <w:t xml:space="preserve">— those who have been persecuted, who have lost much, who have suffered under Babylon’s system. Applying verse 20 as general triumphalism for prosperous Western Christians who have never actually experienced Babylon’s costs produces a distorted application. The passage earns its joy through the suffering it names. Preach the rejoicing as the vindication of the suffering, not as a general exuberance available apart from the cost of covenant faithfulness.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2026-07-14T21:08:42Z</dcterms:created>
  <dcterms:modified xsi:type="dcterms:W3CDTF">2026-07-14T21:08:42Z</dcterms:modified>
</cp:coreProperties>
</file>

<file path=docProps/custom.xml><?xml version="1.0" encoding="utf-8"?>
<Properties xmlns="http://schemas.openxmlformats.org/officeDocument/2006/custom-properties" xmlns:vt="http://schemas.openxmlformats.org/officeDocument/2006/docPropsVTypes"/>
</file>